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EA" w:rsidRDefault="00B51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55pt;margin-top:110.5pt;width:595.85pt;height:418.35pt;z-index:251660288;mso-width-relative:margin;mso-height-relative:margin" filled="f" stroked="f">
            <v:textbox style="mso-next-textbox:#_x0000_s1026">
              <w:txbxContent>
                <w:p w:rsidR="00F6299B" w:rsidRPr="00457253" w:rsidRDefault="00457253" w:rsidP="00457253">
                  <w:pPr>
                    <w:spacing w:after="0"/>
                    <w:jc w:val="center"/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</w:pPr>
                  <w:r w:rsidRPr="00457253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If you’</w:t>
                  </w:r>
                  <w:r w:rsidR="00147F5A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re interested in</w:t>
                  </w:r>
                  <w:r w:rsidR="0027368E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 youth</w:t>
                  </w:r>
                  <w:r w:rsidR="00147F5A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r w:rsidR="003C1B93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gang activity </w:t>
                  </w:r>
                  <w:r w:rsidR="007308C2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in our community</w:t>
                  </w:r>
                  <w:r w:rsidR="00023C77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,</w:t>
                  </w:r>
                  <w:r w:rsidR="007308C2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r w:rsidR="006536BF" w:rsidRPr="00457253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we invite you to </w:t>
                  </w:r>
                  <w:r w:rsidR="00F6299B" w:rsidRPr="00457253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join us</w:t>
                  </w:r>
                  <w:r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r w:rsidR="00F6299B" w:rsidRPr="00457253">
                    <w:rPr>
                      <w:rFonts w:asciiTheme="majorHAnsi" w:hAnsiTheme="majorHAnsi"/>
                      <w:color w:val="1F497D" w:themeColor="text2"/>
                      <w:sz w:val="44"/>
                      <w:szCs w:val="44"/>
                    </w:rPr>
                    <w:t>for a presentation of the:</w:t>
                  </w:r>
                </w:p>
                <w:p w:rsidR="0027368E" w:rsidRPr="009D4CD7" w:rsidRDefault="009D4CD7" w:rsidP="009D4CD7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1F497D" w:themeColor="text2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color w:val="1F497D" w:themeColor="text2"/>
                      <w:sz w:val="16"/>
                      <w:szCs w:val="16"/>
                    </w:rPr>
                    <w:t xml:space="preserve">                                                                                                               </w:t>
                  </w:r>
                  <w:r w:rsidR="002D51B8" w:rsidRPr="009D4CD7">
                    <w:rPr>
                      <w:rFonts w:asciiTheme="majorHAnsi" w:hAnsiTheme="majorHAnsi"/>
                      <w:b/>
                      <w:i/>
                      <w:color w:val="1F497D" w:themeColor="text2"/>
                      <w:sz w:val="56"/>
                      <w:szCs w:val="56"/>
                    </w:rPr>
                    <w:t>Guilford County</w:t>
                  </w:r>
                  <w:r w:rsidR="00F6299B" w:rsidRPr="009D4CD7">
                    <w:rPr>
                      <w:rFonts w:asciiTheme="majorHAnsi" w:hAnsiTheme="majorHAnsi"/>
                      <w:b/>
                      <w:i/>
                      <w:color w:val="1F497D" w:themeColor="text2"/>
                      <w:sz w:val="56"/>
                      <w:szCs w:val="56"/>
                    </w:rPr>
                    <w:t xml:space="preserve"> </w:t>
                  </w:r>
                </w:p>
                <w:p w:rsidR="00850D76" w:rsidRPr="009D4CD7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56"/>
                      <w:szCs w:val="56"/>
                    </w:rPr>
                  </w:pPr>
                  <w:r w:rsidRPr="009D4CD7">
                    <w:rPr>
                      <w:rFonts w:asciiTheme="majorHAnsi" w:hAnsiTheme="majorHAnsi"/>
                      <w:b/>
                      <w:i/>
                      <w:color w:val="1F497D" w:themeColor="text2"/>
                      <w:sz w:val="56"/>
                      <w:szCs w:val="56"/>
                    </w:rPr>
                    <w:t>Gang Assessment</w:t>
                  </w:r>
                  <w:r w:rsidRPr="009D4CD7">
                    <w:rPr>
                      <w:rFonts w:asciiTheme="majorHAnsi" w:hAnsiTheme="majorHAnsi"/>
                      <w:b/>
                      <w:color w:val="1F497D" w:themeColor="text2"/>
                      <w:sz w:val="56"/>
                      <w:szCs w:val="56"/>
                    </w:rPr>
                    <w:t xml:space="preserve"> </w:t>
                  </w:r>
                </w:p>
                <w:p w:rsidR="006E64A0" w:rsidRPr="0027368E" w:rsidRDefault="006E64A0" w:rsidP="006E64A0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color w:val="1F497D" w:themeColor="text2"/>
                      <w:sz w:val="16"/>
                      <w:szCs w:val="16"/>
                    </w:rPr>
                  </w:pPr>
                </w:p>
                <w:p w:rsidR="006E64A0" w:rsidRDefault="006E64A0" w:rsidP="006E64A0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  <w:r w:rsidRPr="006E64A0"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  <w:t>This assessment combines demographic, school, and law enforcement data along with youth, adult, and gang member perceptions to better understand the current gang dynamic in the County</w:t>
                  </w:r>
                  <w:r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  <w:t xml:space="preserve"> and what can be done to reduce gang activity</w:t>
                  </w:r>
                  <w:r w:rsidRPr="006E64A0"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27368E" w:rsidRPr="00AD23F7" w:rsidRDefault="004326E9" w:rsidP="004326E9">
                  <w:pPr>
                    <w:spacing w:after="0"/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AD23F7">
                    <w:rPr>
                      <w:rFonts w:asciiTheme="majorHAnsi" w:hAnsiTheme="majorHAnsi"/>
                      <w:i/>
                      <w:color w:val="1F497D" w:themeColor="text2"/>
                      <w:sz w:val="44"/>
                      <w:szCs w:val="44"/>
                    </w:rPr>
                    <w:t xml:space="preserve">                                    </w:t>
                  </w:r>
                  <w:r w:rsidR="00AD23F7">
                    <w:rPr>
                      <w:rFonts w:asciiTheme="majorHAnsi" w:hAnsiTheme="majorHAnsi"/>
                      <w:i/>
                      <w:color w:val="1F497D" w:themeColor="text2"/>
                      <w:sz w:val="44"/>
                      <w:szCs w:val="44"/>
                    </w:rPr>
                    <w:t xml:space="preserve">   </w:t>
                  </w:r>
                  <w:r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>December 10, 2010</w:t>
                  </w:r>
                </w:p>
                <w:p w:rsidR="00457253" w:rsidRPr="00AD23F7" w:rsidRDefault="004326E9" w:rsidP="0027368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 xml:space="preserve">12:30 to 1:30 </w:t>
                  </w:r>
                  <w:r w:rsidR="00457253"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>pm</w:t>
                  </w:r>
                </w:p>
                <w:p w:rsidR="00457253" w:rsidRPr="00AD23F7" w:rsidRDefault="00457253" w:rsidP="006E64A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>Location</w:t>
                  </w:r>
                  <w:r w:rsidR="004326E9"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>: Commissioner’s Meeting Room</w:t>
                  </w:r>
                </w:p>
                <w:p w:rsidR="004326E9" w:rsidRPr="00AD23F7" w:rsidRDefault="004326E9" w:rsidP="006E64A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</w:pPr>
                  <w:r w:rsidRPr="00AD23F7">
                    <w:rPr>
                      <w:rFonts w:asciiTheme="majorHAnsi" w:hAnsiTheme="majorHAnsi"/>
                      <w:b/>
                      <w:color w:val="1F497D" w:themeColor="text2"/>
                      <w:sz w:val="44"/>
                      <w:szCs w:val="44"/>
                    </w:rPr>
                    <w:t xml:space="preserve">Old Courthouse, 301 W. Market Street, Greensboro, NC </w:t>
                  </w:r>
                </w:p>
                <w:p w:rsidR="00AD23F7" w:rsidRDefault="00AD23F7" w:rsidP="006E64A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9D4CD7" w:rsidRPr="009D4CD7" w:rsidRDefault="009D4CD7" w:rsidP="006E64A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For additional meeting details contact Chuck Hodierne at Youth Focus at 274-5909</w:t>
                  </w:r>
                  <w:r w:rsidR="00AD23F7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  <w:t>, CHodierne@Youthfocus.org</w:t>
                  </w:r>
                </w:p>
                <w:p w:rsidR="00957B89" w:rsidRPr="00976DF9" w:rsidRDefault="00957B89" w:rsidP="00957B8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:rsidR="00457253" w:rsidRPr="00850D76" w:rsidRDefault="00457253" w:rsidP="00F6299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850D76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</w:p>
                <w:p w:rsidR="00422E58" w:rsidRDefault="00422E58" w:rsidP="00422E58">
                  <w:pPr>
                    <w:spacing w:after="0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</w:p>
                <w:p w:rsidR="00422E58" w:rsidRDefault="00422E58" w:rsidP="00422E58">
                  <w:pPr>
                    <w:spacing w:after="0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Default="00850D76" w:rsidP="00422E58">
                  <w:pPr>
                    <w:spacing w:after="0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Default="00850D76" w:rsidP="00422E58">
                  <w:pPr>
                    <w:spacing w:after="0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850D76" w:rsidRPr="00850D76" w:rsidRDefault="00850D76" w:rsidP="00F6299B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color w:val="1F497D" w:themeColor="text2"/>
                      <w:sz w:val="32"/>
                      <w:szCs w:val="32"/>
                    </w:rPr>
                  </w:pPr>
                </w:p>
                <w:p w:rsidR="002D51B8" w:rsidRPr="00850D76" w:rsidRDefault="002D51B8" w:rsidP="002D51B8">
                  <w:pPr>
                    <w:spacing w:after="0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32C2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5347795</wp:posOffset>
            </wp:positionH>
            <wp:positionV relativeFrom="paragraph">
              <wp:posOffset>7488621</wp:posOffset>
            </wp:positionV>
            <wp:extent cx="1252242" cy="1213945"/>
            <wp:effectExtent l="19050" t="0" r="5058" b="0"/>
            <wp:wrapNone/>
            <wp:docPr id="14" name="Picture 14" descr="gui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l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42" cy="12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36.85pt;margin-top:535.05pt;width:152.7pt;height:120.4pt;z-index:251666432;mso-position-horizontal-relative:text;mso-position-vertical-relative:text" filled="f" stroked="f">
            <v:textbox style="mso-next-textbox:#_x0000_s1032">
              <w:txbxContent>
                <w:p w:rsidR="00422E58" w:rsidRDefault="00E11E94" w:rsidP="00E11E94">
                  <w:pPr>
                    <w:jc w:val="center"/>
                  </w:pPr>
                  <w:r w:rsidRPr="00E11E94">
                    <w:rPr>
                      <w:noProof/>
                    </w:rPr>
                    <w:drawing>
                      <wp:inline distT="0" distB="0" distL="0" distR="0">
                        <wp:extent cx="1207036" cy="1114827"/>
                        <wp:effectExtent l="1905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ne Step Further_Monogram_NUPTIAL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903" cy="1123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72812" cy="229722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89" cy="230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84.05pt;margin-top:618.25pt;width:176.25pt;height:82.5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1358F" w:rsidRDefault="00C1358F">
                  <w:r w:rsidRPr="00C1358F">
                    <w:rPr>
                      <w:noProof/>
                    </w:rPr>
                    <w:drawing>
                      <wp:inline distT="0" distB="0" distL="0" distR="0">
                        <wp:extent cx="1781810" cy="803910"/>
                        <wp:effectExtent l="19050" t="0" r="8890" b="0"/>
                        <wp:docPr id="6" name="Picture 7" descr="C:\WINDOWS\Desktop\images\YouthFocu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WINDOWS\Desktop\images\YouthFocu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8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64.55pt;margin-top:528.85pt;width:197.4pt;height:89.4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422E58" w:rsidRPr="00422E58" w:rsidRDefault="006536BF" w:rsidP="00422E58">
                  <w:r w:rsidRPr="00422E58">
                    <w:rPr>
                      <w:noProof/>
                    </w:rPr>
                    <w:drawing>
                      <wp:inline distT="0" distB="0" distL="0" distR="0">
                        <wp:extent cx="2093530" cy="1087130"/>
                        <wp:effectExtent l="19050" t="0" r="1970" b="0"/>
                        <wp:docPr id="34" name="Picture 19" descr="AbbrevCYFCPH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brevCYFCPHColo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3529" cy="1087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0.75pt;margin-top:120.3pt;width:610.75pt;height:0;z-index:251662336;mso-position-horizontal-relative:text;mso-position-vertical-relative:text" o:connectortype="straight" strokecolor="#fc0" strokeweight="2pt"/>
        </w:pict>
      </w:r>
      <w:r>
        <w:rPr>
          <w:noProof/>
        </w:rPr>
        <w:pict>
          <v:shape id="_x0000_s1030" type="#_x0000_t32" style="position:absolute;margin-left:-71.95pt;margin-top:-28.55pt;width:610.75pt;height:0;z-index:251663360;mso-position-horizontal-relative:text;mso-position-vertical-relative:text" o:connectortype="straight" strokecolor="#fc0" strokeweight="2pt"/>
        </w:pict>
      </w:r>
      <w:r>
        <w:rPr>
          <w:noProof/>
        </w:rPr>
        <w:pict>
          <v:shape id="_x0000_s1027" type="#_x0000_t202" style="position:absolute;margin-left:-64.55pt;margin-top:-18.6pt;width:595.85pt;height:152.65pt;z-index:251661312;mso-position-horizontal-relative:text;mso-position-vertical-relative:text" filled="f" stroked="f">
            <v:textbox style="mso-next-textbox:#_x0000_s1027">
              <w:txbxContent>
                <w:p w:rsidR="00B73801" w:rsidRPr="00457253" w:rsidRDefault="00B73801" w:rsidP="00B73801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  <w:u w:val="single"/>
                    </w:rPr>
                  </w:pPr>
                  <w:r w:rsidRPr="00457253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t>Facts</w:t>
                  </w:r>
                  <w:r w:rsidR="003C1B93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t xml:space="preserve"> about Gangs in Guilford County</w:t>
                  </w:r>
                  <w:r w:rsidRPr="00457253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t>:</w:t>
                  </w:r>
                </w:p>
                <w:p w:rsidR="00F6299B" w:rsidRPr="00457253" w:rsidRDefault="00B73801" w:rsidP="00B7380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  <w:r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Several r</w:t>
                  </w:r>
                  <w:r w:rsidR="00F6299B"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 xml:space="preserve">isk factors for </w:t>
                  </w:r>
                  <w:r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 xml:space="preserve">youth </w:t>
                  </w:r>
                  <w:r w:rsidR="00F6299B"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gang involvement exist in our community.</w:t>
                  </w:r>
                </w:p>
                <w:p w:rsidR="00B73801" w:rsidRPr="00457253" w:rsidRDefault="00B73801" w:rsidP="00B7380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  <w:r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Gangs are currently active in our neighborhoods and schools.</w:t>
                  </w:r>
                </w:p>
                <w:p w:rsidR="00B73801" w:rsidRPr="00457253" w:rsidRDefault="00B73801" w:rsidP="00B7380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  <w:r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Our community is working to better understand th</w:t>
                  </w:r>
                  <w:r w:rsidR="00295FC7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 xml:space="preserve">e gang problem </w:t>
                  </w:r>
                  <w:r w:rsidRPr="00457253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and make efforts to combat it.</w:t>
                  </w:r>
                </w:p>
                <w:p w:rsidR="00B73801" w:rsidRPr="00B73801" w:rsidRDefault="00B73801" w:rsidP="00B73801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6855EA" w:rsidSect="00B8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E78"/>
    <w:multiLevelType w:val="hybridMultilevel"/>
    <w:tmpl w:val="561C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D51B8"/>
    <w:rsid w:val="00023C77"/>
    <w:rsid w:val="00032C24"/>
    <w:rsid w:val="001138CA"/>
    <w:rsid w:val="00147F5A"/>
    <w:rsid w:val="00155488"/>
    <w:rsid w:val="00211F0C"/>
    <w:rsid w:val="0027368E"/>
    <w:rsid w:val="002911CE"/>
    <w:rsid w:val="00295FC7"/>
    <w:rsid w:val="002A6765"/>
    <w:rsid w:val="002A7610"/>
    <w:rsid w:val="002D51B8"/>
    <w:rsid w:val="003674A4"/>
    <w:rsid w:val="003C1B93"/>
    <w:rsid w:val="003D38A0"/>
    <w:rsid w:val="004055F8"/>
    <w:rsid w:val="00422E58"/>
    <w:rsid w:val="004326E9"/>
    <w:rsid w:val="00457253"/>
    <w:rsid w:val="004B74B5"/>
    <w:rsid w:val="005D49D1"/>
    <w:rsid w:val="006536BF"/>
    <w:rsid w:val="006B1B80"/>
    <w:rsid w:val="006E64A0"/>
    <w:rsid w:val="006F66B3"/>
    <w:rsid w:val="007308C2"/>
    <w:rsid w:val="00850D76"/>
    <w:rsid w:val="008C6C46"/>
    <w:rsid w:val="00957B89"/>
    <w:rsid w:val="00970C83"/>
    <w:rsid w:val="00976DF9"/>
    <w:rsid w:val="009B7949"/>
    <w:rsid w:val="009D4CD7"/>
    <w:rsid w:val="00A926A9"/>
    <w:rsid w:val="00AD23F7"/>
    <w:rsid w:val="00B51411"/>
    <w:rsid w:val="00B73801"/>
    <w:rsid w:val="00B825AA"/>
    <w:rsid w:val="00C1358F"/>
    <w:rsid w:val="00CE1BBE"/>
    <w:rsid w:val="00D57485"/>
    <w:rsid w:val="00DF6835"/>
    <w:rsid w:val="00E11E94"/>
    <w:rsid w:val="00F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Sechrist</dc:creator>
  <cp:lastModifiedBy>KNGRAVE3</cp:lastModifiedBy>
  <cp:revision>2</cp:revision>
  <cp:lastPrinted>2010-11-05T19:57:00Z</cp:lastPrinted>
  <dcterms:created xsi:type="dcterms:W3CDTF">2010-11-12T15:34:00Z</dcterms:created>
  <dcterms:modified xsi:type="dcterms:W3CDTF">2010-11-12T15:34:00Z</dcterms:modified>
</cp:coreProperties>
</file>